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70" w:rsidRPr="005C35B3" w:rsidRDefault="004329D3" w:rsidP="002C54C7">
      <w:pPr>
        <w:spacing w:line="360" w:lineRule="auto"/>
        <w:jc w:val="center"/>
        <w:rPr>
          <w:rFonts w:ascii="Calibri" w:hAnsi="Calibri" w:cs="Calibri"/>
          <w:b/>
          <w:sz w:val="32"/>
          <w:szCs w:val="32"/>
          <w:u w:val="single"/>
        </w:rPr>
      </w:pPr>
      <w:bookmarkStart w:id="0" w:name="_GoBack"/>
      <w:bookmarkEnd w:id="0"/>
      <w:r>
        <w:rPr>
          <w:rFonts w:ascii="Calibri" w:hAnsi="Calibri" w:cs="Calibri"/>
          <w:b/>
          <w:sz w:val="32"/>
          <w:szCs w:val="32"/>
          <w:u w:val="single"/>
        </w:rPr>
        <w:t>Kolonialpropaganda - M</w:t>
      </w:r>
    </w:p>
    <w:p w:rsidR="005C35B3" w:rsidRPr="005C35B3" w:rsidRDefault="004329D3" w:rsidP="002C54C7">
      <w:pPr>
        <w:spacing w:line="360" w:lineRule="auto"/>
        <w:rPr>
          <w:rFonts w:ascii="Calibri" w:hAnsi="Calibri" w:cs="Calibri"/>
          <w:sz w:val="24"/>
          <w:szCs w:val="24"/>
        </w:rPr>
      </w:pPr>
      <w:r>
        <w:rPr>
          <w:rFonts w:ascii="Calibri" w:hAnsi="Calibri" w:cs="Calibri"/>
          <w:sz w:val="24"/>
          <w:szCs w:val="24"/>
        </w:rPr>
        <w:t>1.</w:t>
      </w:r>
      <w:r w:rsidR="00312EB5" w:rsidRPr="005C35B3">
        <w:rPr>
          <w:rFonts w:ascii="Calibri" w:hAnsi="Calibri" w:cs="Calibri"/>
          <w:b/>
          <w:sz w:val="24"/>
          <w:szCs w:val="24"/>
        </w:rPr>
        <w:t xml:space="preserve"> </w:t>
      </w:r>
      <w:r w:rsidR="003A4723" w:rsidRPr="005C35B3">
        <w:rPr>
          <w:rFonts w:ascii="Calibri" w:hAnsi="Calibri" w:cs="Calibri"/>
          <w:b/>
          <w:sz w:val="24"/>
          <w:szCs w:val="24"/>
        </w:rPr>
        <w:t>Interpretiere</w:t>
      </w:r>
      <w:r w:rsidR="003A4723" w:rsidRPr="005C35B3">
        <w:rPr>
          <w:rFonts w:ascii="Calibri" w:hAnsi="Calibri" w:cs="Calibri"/>
          <w:sz w:val="24"/>
          <w:szCs w:val="24"/>
        </w:rPr>
        <w:t xml:space="preserve"> das Bild hinsichtlich der Fragestellung</w:t>
      </w:r>
      <w:r w:rsidR="002C54C7">
        <w:rPr>
          <w:rFonts w:ascii="Calibri" w:hAnsi="Calibri" w:cs="Calibri"/>
          <w:sz w:val="24"/>
          <w:szCs w:val="24"/>
        </w:rPr>
        <w:t>en: W</w:t>
      </w:r>
      <w:r w:rsidR="003A4723" w:rsidRPr="005C35B3">
        <w:rPr>
          <w:rFonts w:ascii="Calibri" w:hAnsi="Calibri" w:cs="Calibri"/>
          <w:sz w:val="24"/>
          <w:szCs w:val="24"/>
        </w:rPr>
        <w:t>en soll es ansprechen</w:t>
      </w:r>
      <w:r w:rsidR="002C54C7">
        <w:rPr>
          <w:rFonts w:ascii="Calibri" w:hAnsi="Calibri" w:cs="Calibri"/>
          <w:sz w:val="24"/>
          <w:szCs w:val="24"/>
        </w:rPr>
        <w:t>? Wofür wird geworben? I</w:t>
      </w:r>
      <w:r w:rsidR="003A4723" w:rsidRPr="005C35B3">
        <w:rPr>
          <w:rFonts w:ascii="Calibri" w:hAnsi="Calibri" w:cs="Calibri"/>
          <w:sz w:val="24"/>
          <w:szCs w:val="24"/>
        </w:rPr>
        <w:t>n welchem historischen Kontext geschieht dies?</w:t>
      </w:r>
      <w:r w:rsidR="005C35B3">
        <w:rPr>
          <w:rFonts w:ascii="Calibri" w:hAnsi="Calibri"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50A" w:rsidRPr="005C35B3" w:rsidRDefault="004329D3" w:rsidP="002C54C7">
      <w:pPr>
        <w:spacing w:line="360" w:lineRule="auto"/>
        <w:rPr>
          <w:rFonts w:ascii="Calibri" w:hAnsi="Calibri" w:cs="Calibri"/>
          <w:sz w:val="24"/>
          <w:szCs w:val="24"/>
        </w:rPr>
      </w:pPr>
      <w:r w:rsidRPr="005C35B3">
        <w:rPr>
          <w:rFonts w:ascii="Calibri" w:hAnsi="Calibri" w:cs="Calibri"/>
          <w:noProof/>
          <w:sz w:val="24"/>
          <w:szCs w:val="24"/>
          <w:lang w:eastAsia="de-DE"/>
        </w:rPr>
        <mc:AlternateContent>
          <mc:Choice Requires="wps">
            <w:drawing>
              <wp:anchor distT="45720" distB="45720" distL="114300" distR="114300" simplePos="0" relativeHeight="251698176" behindDoc="0" locked="0" layoutInCell="1" allowOverlap="1" wp14:anchorId="6070742F" wp14:editId="55261D5E">
                <wp:simplePos x="0" y="0"/>
                <wp:positionH relativeFrom="margin">
                  <wp:posOffset>519430</wp:posOffset>
                </wp:positionH>
                <wp:positionV relativeFrom="paragraph">
                  <wp:posOffset>1085215</wp:posOffset>
                </wp:positionV>
                <wp:extent cx="4495800" cy="3267075"/>
                <wp:effectExtent l="0" t="0" r="1905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67075"/>
                        </a:xfrm>
                        <a:prstGeom prst="rect">
                          <a:avLst/>
                        </a:prstGeom>
                        <a:solidFill>
                          <a:schemeClr val="tx2">
                            <a:lumMod val="40000"/>
                            <a:lumOff val="60000"/>
                            <a:alpha val="30000"/>
                          </a:schemeClr>
                        </a:solidFill>
                        <a:ln w="9525">
                          <a:solidFill>
                            <a:srgbClr val="000000"/>
                          </a:solidFill>
                          <a:miter lim="800000"/>
                          <a:headEnd/>
                          <a:tailEnd/>
                        </a:ln>
                      </wps:spPr>
                      <wps:txbx>
                        <w:txbxContent>
                          <w:p w:rsidR="003B450A" w:rsidRPr="004329D3" w:rsidRDefault="003B450A" w:rsidP="003B450A">
                            <w:pPr>
                              <w:jc w:val="both"/>
                              <w:rPr>
                                <w:rFonts w:ascii="Calibri" w:hAnsi="Calibri" w:cs="Calibri"/>
                                <w:vertAlign w:val="superscript"/>
                              </w:rPr>
                            </w:pPr>
                            <w:r w:rsidRPr="004329D3">
                              <w:rPr>
                                <w:rFonts w:ascii="Calibri" w:hAnsi="Calibri" w:cs="Calibri"/>
                                <w:szCs w:val="24"/>
                              </w:rPr>
                              <w:t>Dieser Ausschuß bezweckt, den breiten Massen die Notwendigkeit eigenen größeren Kolonialbesitzes für Deutschlands rasches wirtschaftliches Wiederhochkommen nach dem Kriege vor Augen zu halten. Ohne eigenen Kolonialbesitz kann Deutschland nicht lebensfähig bleiben, und der Krieg, der uns fast vollständig vom Auslande abgeschnitten hat, dürfte bereits manchem klargemacht haben, wie sehr wir besonders in Bezug auf die Einfuhr von überseeischen Rohstoffen vom Auslande abhängig sind. […] Einen erheblichen Teil fast alles Rohstoffe könnten wir von unseren eigenen Kolonien beziehen, wo genug große und geeignete Ländereien vorhanden sind, und wo sich auch aus den teilweise stark bevölkerten Gegenden des Inneren ausreichendes Arbeitermaterial nach schwächer bevölkerten Gebieten heranschaffen läßt. Außerdem bietet sich dort gleichzeitig tausenden unserer Landsleute Gelegenheit, eine neue Existenz zu gründen, und der große Strom deutscher Auswanderung würde nicht in fremde Rassen eintauchen, um in ihnen zu verschwinden, sondern dem Vaterlande erhalten bleiben</w:t>
                            </w:r>
                            <w:r w:rsidR="00141575" w:rsidRPr="004329D3">
                              <w:rPr>
                                <w:rFonts w:ascii="Calibri" w:hAnsi="Calibri" w:cs="Calibri"/>
                                <w:szCs w:val="24"/>
                              </w:rPr>
                              <w:t>.</w:t>
                            </w:r>
                            <w:r w:rsidR="002C54C7" w:rsidRPr="004329D3">
                              <w:rPr>
                                <w:rFonts w:ascii="Calibri" w:hAnsi="Calibri" w:cs="Calibri"/>
                                <w:szCs w:val="24"/>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070742F" id="_x0000_t202" coordsize="21600,21600" o:spt="202" path="m,l,21600r21600,l21600,xe">
                <v:stroke joinstyle="miter"/>
                <v:path gradientshapeok="t" o:connecttype="rect"/>
              </v:shapetype>
              <v:shape id="Textfeld 2" o:spid="_x0000_s1026" type="#_x0000_t202" style="position:absolute;margin-left:40.9pt;margin-top:85.45pt;width:354pt;height:257.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" fillcolor="#8db3e2 [1311]">
                <v:fill opacity="19789f"/>
                <v:textbox>
                  <w:txbxContent>
                    <w:p w:rsidR="003B450A" w:rsidRPr="004329D3" w:rsidRDefault="003B450A" w:rsidP="003B450A">
                      <w:pPr>
                        <w:jc w:val="both"/>
                        <w:rPr>
                          <w:rFonts w:ascii="Calibri" w:hAnsi="Calibri" w:cs="Calibri"/>
                          <w:vertAlign w:val="superscript"/>
                        </w:rPr>
                      </w:pPr>
                      <w:r w:rsidRPr="004329D3">
                        <w:rPr>
                          <w:rFonts w:ascii="Calibri" w:hAnsi="Calibri" w:cs="Calibri"/>
                          <w:szCs w:val="24"/>
                        </w:rPr>
                        <w:t xml:space="preserve">Dieser </w:t>
                      </w:r>
                      <w:proofErr w:type="spellStart"/>
                      <w:r w:rsidRPr="004329D3">
                        <w:rPr>
                          <w:rFonts w:ascii="Calibri" w:hAnsi="Calibri" w:cs="Calibri"/>
                          <w:szCs w:val="24"/>
                        </w:rPr>
                        <w:t>Ausschuß</w:t>
                      </w:r>
                      <w:proofErr w:type="spellEnd"/>
                      <w:r w:rsidRPr="004329D3">
                        <w:rPr>
                          <w:rFonts w:ascii="Calibri" w:hAnsi="Calibri" w:cs="Calibri"/>
                          <w:szCs w:val="24"/>
                        </w:rPr>
                        <w:t xml:space="preserve"> bezweckt, den breiten Massen die Notwendigkeit eigenen größeren Kolonialbesitzes für Deutschlands rasches wirtschaftliches Wiederhochkommen nach dem Kriege vor Augen zu halten. Ohne eigenen Kolonialbesitz kann Deutschland nicht lebensfähig bleiben, und der Krieg, der uns fast vollständig vom Auslande abgeschnitten hat, dürfte bereits manchem klargemacht haben, wie sehr wir besonders in Bezug auf die Einfuhr von überseeischen Rohstoffen vom Auslande abhängig sind. […] Einen erheblichen Teil fast alles Rohstoffe könnten wir von unseren eigenen Kolonien beziehen, wo genug große und geeignete Ländereien vorhanden sind, und wo sich auch aus den teilweise stark bevölkerten Gegenden des Inneren ausreichendes Arbeitermaterial nach schwächer bevölkerten Gebieten heranschaffen </w:t>
                      </w:r>
                      <w:proofErr w:type="spellStart"/>
                      <w:r w:rsidRPr="004329D3">
                        <w:rPr>
                          <w:rFonts w:ascii="Calibri" w:hAnsi="Calibri" w:cs="Calibri"/>
                          <w:szCs w:val="24"/>
                        </w:rPr>
                        <w:t>läßt</w:t>
                      </w:r>
                      <w:proofErr w:type="spellEnd"/>
                      <w:r w:rsidRPr="004329D3">
                        <w:rPr>
                          <w:rFonts w:ascii="Calibri" w:hAnsi="Calibri" w:cs="Calibri"/>
                          <w:szCs w:val="24"/>
                        </w:rPr>
                        <w:t>. Außerdem bietet sich dort gleichzeitig tausenden unserer Landsleute Gelegenheit, eine neue Existenz zu gründen, und der große Strom deutscher Auswanderung würde nicht in fremde Rassen eintauchen, um in ihnen zu verschwinden, sondern dem Vaterlande erhalten bleiben</w:t>
                      </w:r>
                      <w:r w:rsidR="00141575" w:rsidRPr="004329D3">
                        <w:rPr>
                          <w:rFonts w:ascii="Calibri" w:hAnsi="Calibri" w:cs="Calibri"/>
                          <w:szCs w:val="24"/>
                        </w:rPr>
                        <w:t>.</w:t>
                      </w:r>
                      <w:r w:rsidR="002C54C7" w:rsidRPr="004329D3">
                        <w:rPr>
                          <w:rFonts w:ascii="Calibri" w:hAnsi="Calibri" w:cs="Calibri"/>
                          <w:szCs w:val="24"/>
                          <w:vertAlign w:val="superscript"/>
                        </w:rPr>
                        <w:t>1</w:t>
                      </w:r>
                    </w:p>
                  </w:txbxContent>
                </v:textbox>
                <w10:wrap anchorx="margin"/>
              </v:shape>
            </w:pict>
          </mc:Fallback>
        </mc:AlternateContent>
      </w:r>
      <w:r>
        <w:rPr>
          <w:rFonts w:ascii="Calibri" w:hAnsi="Calibri" w:cs="Calibri"/>
          <w:sz w:val="24"/>
          <w:szCs w:val="24"/>
        </w:rPr>
        <w:t>2.</w:t>
      </w:r>
      <w:r w:rsidR="00312EB5" w:rsidRPr="005C35B3">
        <w:rPr>
          <w:rFonts w:ascii="Calibri" w:hAnsi="Calibri" w:cs="Calibri"/>
          <w:b/>
          <w:sz w:val="24"/>
          <w:szCs w:val="24"/>
        </w:rPr>
        <w:t xml:space="preserve"> </w:t>
      </w:r>
      <w:r w:rsidR="003B450A" w:rsidRPr="005C35B3">
        <w:rPr>
          <w:rFonts w:ascii="Calibri" w:hAnsi="Calibri" w:cs="Calibri"/>
          <w:b/>
          <w:sz w:val="24"/>
          <w:szCs w:val="24"/>
        </w:rPr>
        <w:t>Les</w:t>
      </w:r>
      <w:r w:rsidR="00913A34" w:rsidRPr="005C35B3">
        <w:rPr>
          <w:rFonts w:ascii="Calibri" w:hAnsi="Calibri" w:cs="Calibri"/>
          <w:b/>
          <w:sz w:val="24"/>
          <w:szCs w:val="24"/>
        </w:rPr>
        <w:t>e</w:t>
      </w:r>
      <w:r w:rsidR="003B450A" w:rsidRPr="005C35B3">
        <w:rPr>
          <w:rFonts w:ascii="Calibri" w:hAnsi="Calibri" w:cs="Calibri"/>
          <w:b/>
          <w:sz w:val="24"/>
          <w:szCs w:val="24"/>
        </w:rPr>
        <w:t xml:space="preserve"> </w:t>
      </w:r>
      <w:r w:rsidR="003B450A" w:rsidRPr="005C35B3">
        <w:rPr>
          <w:rFonts w:ascii="Calibri" w:hAnsi="Calibri" w:cs="Calibri"/>
          <w:sz w:val="24"/>
          <w:szCs w:val="24"/>
        </w:rPr>
        <w:t>dir Q2 durch</w:t>
      </w:r>
      <w:r w:rsidR="00A3222F">
        <w:rPr>
          <w:rFonts w:ascii="Calibri" w:hAnsi="Calibri" w:cs="Calibri"/>
          <w:sz w:val="24"/>
          <w:szCs w:val="24"/>
        </w:rPr>
        <w:t>.</w:t>
      </w:r>
      <w:r w:rsidR="003B450A" w:rsidRPr="005C35B3">
        <w:rPr>
          <w:rFonts w:ascii="Calibri" w:hAnsi="Calibri" w:cs="Calibri"/>
          <w:sz w:val="24"/>
          <w:szCs w:val="24"/>
        </w:rPr>
        <w:t xml:space="preserve"> </w:t>
      </w:r>
      <w:r w:rsidR="00312EB5" w:rsidRPr="005C35B3">
        <w:rPr>
          <w:rFonts w:ascii="Calibri" w:hAnsi="Calibri" w:cs="Calibri"/>
          <w:sz w:val="24"/>
          <w:szCs w:val="24"/>
        </w:rPr>
        <w:t>Was sind die Kernaussagen des Textes? Woran erinnert dich die Sprache?</w:t>
      </w:r>
      <w:r w:rsidR="005C35B3">
        <w:rPr>
          <w:rFonts w:ascii="Calibri" w:hAnsi="Calibri" w:cs="Calibri"/>
          <w:sz w:val="24"/>
          <w:szCs w:val="24"/>
        </w:rPr>
        <w:tab/>
      </w:r>
      <w:r w:rsidR="005C35B3">
        <w:rPr>
          <w:rFonts w:ascii="Calibri" w:hAnsi="Calibri" w:cs="Calibri"/>
          <w:sz w:val="24"/>
          <w:szCs w:val="24"/>
        </w:rPr>
        <w:br/>
      </w:r>
      <w:r w:rsidR="003B450A" w:rsidRPr="005C35B3">
        <w:rPr>
          <w:rFonts w:ascii="Calibri" w:hAnsi="Calibri" w:cs="Calibri"/>
          <w:b/>
          <w:sz w:val="24"/>
          <w:szCs w:val="24"/>
        </w:rPr>
        <w:t>Q2</w:t>
      </w:r>
      <w:r w:rsidR="005C35B3">
        <w:rPr>
          <w:rFonts w:ascii="Calibri" w:hAnsi="Calibri" w:cs="Calibri"/>
          <w:b/>
          <w:sz w:val="24"/>
          <w:szCs w:val="24"/>
        </w:rPr>
        <w:t xml:space="preserve"> </w:t>
      </w:r>
      <w:r w:rsidR="003B450A" w:rsidRPr="005C35B3">
        <w:rPr>
          <w:rFonts w:ascii="Calibri" w:hAnsi="Calibri" w:cs="Calibri"/>
          <w:i/>
          <w:sz w:val="24"/>
          <w:szCs w:val="24"/>
        </w:rPr>
        <w:t>Zitat aus den Einführungs</w:t>
      </w:r>
      <w:r w:rsidR="005C35B3">
        <w:rPr>
          <w:rFonts w:ascii="Calibri" w:hAnsi="Calibri" w:cs="Calibri"/>
          <w:i/>
          <w:sz w:val="24"/>
          <w:szCs w:val="24"/>
        </w:rPr>
        <w:t>worten zur „Kolonialausstellung</w:t>
      </w:r>
      <w:r w:rsidR="003B450A" w:rsidRPr="005C35B3">
        <w:rPr>
          <w:rFonts w:ascii="Calibri" w:hAnsi="Calibri" w:cs="Calibri"/>
          <w:i/>
          <w:sz w:val="24"/>
          <w:szCs w:val="24"/>
        </w:rPr>
        <w:t xml:space="preserve"> - veranstaltet vom Ausschuss für Kolonialpropaganda“ im Jahre 1918</w:t>
      </w:r>
      <w:r w:rsidR="003B450A" w:rsidRPr="005C35B3">
        <w:rPr>
          <w:rFonts w:ascii="Calibri" w:hAnsi="Calibri" w:cs="Calibri"/>
          <w:sz w:val="24"/>
          <w:szCs w:val="24"/>
        </w:rPr>
        <w:t>.</w:t>
      </w:r>
    </w:p>
    <w:p w:rsidR="003B450A" w:rsidRPr="005C35B3" w:rsidRDefault="003B450A" w:rsidP="002C54C7">
      <w:pPr>
        <w:spacing w:line="360" w:lineRule="auto"/>
        <w:ind w:left="705" w:right="1417"/>
        <w:jc w:val="both"/>
        <w:rPr>
          <w:rFonts w:ascii="Calibri" w:hAnsi="Calibri" w:cs="Calibri"/>
          <w:sz w:val="24"/>
          <w:szCs w:val="24"/>
        </w:rPr>
      </w:pPr>
    </w:p>
    <w:p w:rsidR="003B450A" w:rsidRPr="005C35B3" w:rsidRDefault="003B450A" w:rsidP="002C54C7">
      <w:pPr>
        <w:spacing w:line="360" w:lineRule="auto"/>
        <w:ind w:left="705" w:right="1417"/>
        <w:jc w:val="both"/>
        <w:rPr>
          <w:rFonts w:ascii="Calibri" w:hAnsi="Calibri" w:cs="Calibri"/>
          <w:sz w:val="24"/>
          <w:szCs w:val="24"/>
        </w:rPr>
      </w:pPr>
    </w:p>
    <w:p w:rsidR="003B450A" w:rsidRPr="005C35B3" w:rsidRDefault="003B450A" w:rsidP="002C54C7">
      <w:pPr>
        <w:spacing w:line="360" w:lineRule="auto"/>
        <w:ind w:left="705" w:right="1417"/>
        <w:jc w:val="both"/>
        <w:rPr>
          <w:rFonts w:ascii="Calibri" w:hAnsi="Calibri" w:cs="Calibri"/>
          <w:sz w:val="24"/>
          <w:szCs w:val="24"/>
        </w:rPr>
      </w:pPr>
    </w:p>
    <w:p w:rsidR="003B450A" w:rsidRPr="005C35B3" w:rsidRDefault="003B450A" w:rsidP="002C54C7">
      <w:pPr>
        <w:spacing w:line="360" w:lineRule="auto"/>
        <w:ind w:left="705" w:right="1417"/>
        <w:jc w:val="both"/>
        <w:rPr>
          <w:rFonts w:ascii="Calibri" w:hAnsi="Calibri" w:cs="Calibri"/>
          <w:sz w:val="24"/>
          <w:szCs w:val="24"/>
        </w:rPr>
      </w:pPr>
    </w:p>
    <w:p w:rsidR="003B450A" w:rsidRPr="005C35B3" w:rsidRDefault="003B450A" w:rsidP="002C54C7">
      <w:pPr>
        <w:spacing w:line="360" w:lineRule="auto"/>
        <w:ind w:left="705" w:right="1417"/>
        <w:jc w:val="both"/>
        <w:rPr>
          <w:rFonts w:ascii="Calibri" w:hAnsi="Calibri" w:cs="Calibri"/>
          <w:sz w:val="24"/>
          <w:szCs w:val="24"/>
        </w:rPr>
      </w:pPr>
    </w:p>
    <w:p w:rsidR="003B450A" w:rsidRPr="005C35B3" w:rsidRDefault="003B450A" w:rsidP="002C54C7">
      <w:pPr>
        <w:spacing w:line="360" w:lineRule="auto"/>
        <w:ind w:left="705" w:right="1417"/>
        <w:jc w:val="both"/>
        <w:rPr>
          <w:rFonts w:ascii="Calibri" w:hAnsi="Calibri" w:cs="Calibri"/>
          <w:sz w:val="24"/>
          <w:szCs w:val="24"/>
        </w:rPr>
      </w:pPr>
    </w:p>
    <w:p w:rsidR="003B450A" w:rsidRPr="005C35B3" w:rsidRDefault="003B450A" w:rsidP="002C54C7">
      <w:pPr>
        <w:spacing w:line="360" w:lineRule="auto"/>
        <w:ind w:left="705" w:right="1417"/>
        <w:jc w:val="both"/>
        <w:rPr>
          <w:rFonts w:ascii="Calibri" w:hAnsi="Calibri" w:cs="Calibri"/>
          <w:sz w:val="24"/>
          <w:szCs w:val="24"/>
        </w:rPr>
      </w:pPr>
    </w:p>
    <w:p w:rsidR="005C35B3" w:rsidRDefault="00981CF4" w:rsidP="002C54C7">
      <w:pPr>
        <w:spacing w:line="360" w:lineRule="auto"/>
        <w:ind w:left="705" w:right="1417"/>
        <w:jc w:val="both"/>
        <w:rPr>
          <w:rFonts w:ascii="Calibri" w:hAnsi="Calibri" w:cs="Calibri"/>
          <w:sz w:val="24"/>
          <w:szCs w:val="24"/>
        </w:rPr>
      </w:pPr>
      <w:r w:rsidRPr="005C35B3">
        <w:rPr>
          <w:rFonts w:ascii="Calibri" w:hAnsi="Calibri" w:cs="Calibri"/>
          <w:sz w:val="24"/>
          <w:szCs w:val="24"/>
        </w:rPr>
        <w:t>.</w:t>
      </w:r>
      <w:r w:rsidRPr="005C35B3">
        <w:rPr>
          <w:rStyle w:val="FootnoteReference"/>
          <w:rFonts w:ascii="Calibri" w:hAnsi="Calibri" w:cs="Calibri"/>
          <w:sz w:val="24"/>
          <w:szCs w:val="24"/>
        </w:rPr>
        <w:footnoteReference w:id="1"/>
      </w:r>
    </w:p>
    <w:p w:rsidR="004329D3" w:rsidRDefault="005C35B3" w:rsidP="002C54C7">
      <w:pPr>
        <w:spacing w:line="360" w:lineRule="auto"/>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w:t>
      </w:r>
      <w:r w:rsidR="004329D3">
        <w:rPr>
          <w:rFonts w:ascii="Calibri" w:hAnsi="Calibri" w:cs="Calibri"/>
          <w:sz w:val="24"/>
          <w:szCs w:val="24"/>
        </w:rPr>
        <w:br/>
        <w:t>______________________________________________________________________________________________________________________________________________________</w:t>
      </w:r>
    </w:p>
    <w:p w:rsidR="00913A34" w:rsidRPr="005C35B3" w:rsidRDefault="004329D3" w:rsidP="002C54C7">
      <w:pPr>
        <w:spacing w:line="360" w:lineRule="auto"/>
        <w:rPr>
          <w:rFonts w:ascii="Calibri" w:hAnsi="Calibri" w:cs="Calibri"/>
          <w:sz w:val="24"/>
          <w:szCs w:val="24"/>
        </w:rPr>
      </w:pPr>
      <w:r>
        <w:rPr>
          <w:rFonts w:ascii="Calibri" w:hAnsi="Calibri" w:cs="Calibri"/>
          <w:sz w:val="24"/>
          <w:szCs w:val="24"/>
        </w:rPr>
        <w:lastRenderedPageBreak/>
        <w:t xml:space="preserve">3. </w:t>
      </w:r>
      <w:r w:rsidR="00913A34" w:rsidRPr="005C35B3">
        <w:rPr>
          <w:rFonts w:ascii="Calibri" w:hAnsi="Calibri" w:cs="Calibri"/>
          <w:sz w:val="24"/>
          <w:szCs w:val="24"/>
        </w:rPr>
        <w:t>Was sagen der Text aus Q2 und das Bild Q1 über die damalige Beziehung zwischen Europäern und Afrikanern aus? War es eine Begegnung auf Augenhöhe?</w:t>
      </w:r>
      <w:r w:rsidR="00F137AB" w:rsidRPr="005C35B3">
        <w:rPr>
          <w:rFonts w:ascii="Calibri" w:hAnsi="Calibri" w:cs="Calibri"/>
          <w:sz w:val="24"/>
          <w:szCs w:val="24"/>
        </w:rPr>
        <w:t xml:space="preserve"> </w:t>
      </w:r>
      <w:r w:rsidR="00F137AB" w:rsidRPr="005C35B3">
        <w:rPr>
          <w:rFonts w:ascii="Calibri" w:hAnsi="Calibri" w:cs="Calibri"/>
          <w:b/>
          <w:sz w:val="24"/>
          <w:szCs w:val="24"/>
        </w:rPr>
        <w:t>Diskutiere</w:t>
      </w:r>
      <w:r>
        <w:rPr>
          <w:rFonts w:ascii="Calibri" w:hAnsi="Calibri" w:cs="Calibri"/>
          <w:b/>
          <w:sz w:val="24"/>
          <w:szCs w:val="24"/>
        </w:rPr>
        <w:t xml:space="preserve"> </w:t>
      </w:r>
      <w:r>
        <w:rPr>
          <w:rFonts w:ascii="Calibri" w:hAnsi="Calibri" w:cs="Calibri"/>
          <w:sz w:val="24"/>
          <w:szCs w:val="24"/>
        </w:rPr>
        <w:t>und ziehe weitere Beispiele für diese Argumentation heran.</w:t>
      </w:r>
      <w:r w:rsidR="005C35B3">
        <w:rPr>
          <w:rFonts w:ascii="Calibri" w:hAnsi="Calibri" w:cs="Calibri"/>
          <w:b/>
          <w:sz w:val="24"/>
          <w:szCs w:val="24"/>
        </w:rPr>
        <w:br/>
      </w:r>
      <w:r w:rsidR="005C35B3" w:rsidRPr="005C35B3">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w:t>
      </w:r>
    </w:p>
    <w:p w:rsidR="00F137AB" w:rsidRDefault="00A3222F" w:rsidP="002C54C7">
      <w:pPr>
        <w:spacing w:line="360" w:lineRule="auto"/>
        <w:jc w:val="both"/>
        <w:rPr>
          <w:rFonts w:ascii="Calibri" w:hAnsi="Calibri" w:cs="Calibri"/>
          <w:sz w:val="24"/>
          <w:szCs w:val="24"/>
        </w:rPr>
      </w:pPr>
      <w:r>
        <w:rPr>
          <w:rFonts w:ascii="Calibri" w:hAnsi="Calibri" w:cs="Calibri"/>
          <w:sz w:val="24"/>
          <w:szCs w:val="24"/>
        </w:rPr>
        <w:t>4</w:t>
      </w:r>
      <w:r w:rsidR="004329D3">
        <w:rPr>
          <w:rFonts w:ascii="Calibri" w:hAnsi="Calibri" w:cs="Calibri"/>
          <w:sz w:val="24"/>
          <w:szCs w:val="24"/>
        </w:rPr>
        <w:t>.</w:t>
      </w:r>
      <w:r w:rsidR="00F137AB" w:rsidRPr="005C35B3">
        <w:rPr>
          <w:rFonts w:ascii="Calibri" w:hAnsi="Calibri" w:cs="Calibri"/>
          <w:sz w:val="24"/>
          <w:szCs w:val="24"/>
        </w:rPr>
        <w:t xml:space="preserve"> </w:t>
      </w:r>
      <w:r w:rsidR="00E55CA3" w:rsidRPr="00E55CA3">
        <w:rPr>
          <w:rFonts w:ascii="Calibri" w:hAnsi="Calibri" w:cs="Calibri"/>
          <w:b/>
          <w:sz w:val="24"/>
          <w:szCs w:val="24"/>
        </w:rPr>
        <w:t>Recherchiere</w:t>
      </w:r>
      <w:r w:rsidR="00E55CA3">
        <w:rPr>
          <w:rFonts w:ascii="Calibri" w:hAnsi="Calibri" w:cs="Calibri"/>
          <w:sz w:val="24"/>
          <w:szCs w:val="24"/>
        </w:rPr>
        <w:t xml:space="preserve">: </w:t>
      </w:r>
      <w:r w:rsidR="00735320" w:rsidRPr="005C35B3">
        <w:rPr>
          <w:rFonts w:ascii="Calibri" w:hAnsi="Calibri" w:cs="Calibri"/>
          <w:sz w:val="24"/>
          <w:szCs w:val="24"/>
        </w:rPr>
        <w:t xml:space="preserve">Gibt es ähnliche </w:t>
      </w:r>
      <w:r w:rsidR="00312EB5" w:rsidRPr="005C35B3">
        <w:rPr>
          <w:rFonts w:ascii="Calibri" w:hAnsi="Calibri" w:cs="Calibri"/>
          <w:sz w:val="24"/>
          <w:szCs w:val="24"/>
        </w:rPr>
        <w:t>Werbeplakate</w:t>
      </w:r>
      <w:r w:rsidR="00735320" w:rsidRPr="005C35B3">
        <w:rPr>
          <w:rFonts w:ascii="Calibri" w:hAnsi="Calibri" w:cs="Calibri"/>
          <w:sz w:val="24"/>
          <w:szCs w:val="24"/>
        </w:rPr>
        <w:t xml:space="preserve"> aus einer späteren Zeit</w:t>
      </w:r>
      <w:r w:rsidR="001F34C3" w:rsidRPr="005C35B3">
        <w:rPr>
          <w:rFonts w:ascii="Calibri" w:hAnsi="Calibri" w:cs="Calibri"/>
          <w:sz w:val="24"/>
          <w:szCs w:val="24"/>
        </w:rPr>
        <w:t>?</w:t>
      </w:r>
      <w:r w:rsidR="00735320" w:rsidRPr="005C35B3">
        <w:rPr>
          <w:rFonts w:ascii="Calibri" w:hAnsi="Calibri" w:cs="Calibri"/>
          <w:sz w:val="24"/>
          <w:szCs w:val="24"/>
        </w:rPr>
        <w:t xml:space="preserve"> </w:t>
      </w:r>
      <w:r w:rsidR="001F34C3" w:rsidRPr="005C35B3">
        <w:rPr>
          <w:rFonts w:ascii="Calibri" w:hAnsi="Calibri" w:cs="Calibri"/>
          <w:sz w:val="24"/>
          <w:szCs w:val="24"/>
        </w:rPr>
        <w:t>H</w:t>
      </w:r>
      <w:r w:rsidR="00F137AB" w:rsidRPr="005C35B3">
        <w:rPr>
          <w:rFonts w:ascii="Calibri" w:hAnsi="Calibri" w:cs="Calibri"/>
          <w:sz w:val="24"/>
          <w:szCs w:val="24"/>
        </w:rPr>
        <w:t>eutzutage</w:t>
      </w:r>
      <w:r w:rsidR="00735320" w:rsidRPr="005C35B3">
        <w:rPr>
          <w:rFonts w:ascii="Calibri" w:hAnsi="Calibri" w:cs="Calibri"/>
          <w:sz w:val="24"/>
          <w:szCs w:val="24"/>
        </w:rPr>
        <w:t xml:space="preserve">? </w:t>
      </w:r>
    </w:p>
    <w:p w:rsidR="00E55CA3" w:rsidRPr="00E55CA3" w:rsidRDefault="00E55CA3" w:rsidP="002C54C7">
      <w:pPr>
        <w:spacing w:line="360" w:lineRule="auto"/>
        <w:jc w:val="both"/>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w:t>
      </w:r>
    </w:p>
    <w:p w:rsidR="00735320" w:rsidRPr="004329D3" w:rsidRDefault="00A3222F" w:rsidP="002C54C7">
      <w:pPr>
        <w:spacing w:line="360" w:lineRule="auto"/>
        <w:rPr>
          <w:rFonts w:ascii="Calibri" w:hAnsi="Calibri" w:cs="Calibri"/>
          <w:sz w:val="24"/>
          <w:szCs w:val="24"/>
          <w:u w:val="single"/>
        </w:rPr>
      </w:pPr>
      <w:r>
        <w:rPr>
          <w:rFonts w:ascii="Calibri" w:hAnsi="Calibri" w:cs="Calibri"/>
          <w:sz w:val="24"/>
          <w:szCs w:val="24"/>
        </w:rPr>
        <w:t>5</w:t>
      </w:r>
      <w:r w:rsidR="004329D3">
        <w:rPr>
          <w:rFonts w:ascii="Calibri" w:hAnsi="Calibri" w:cs="Calibri"/>
          <w:sz w:val="24"/>
          <w:szCs w:val="24"/>
        </w:rPr>
        <w:t>.</w:t>
      </w:r>
      <w:r w:rsidR="00F137AB" w:rsidRPr="005C35B3">
        <w:rPr>
          <w:rFonts w:ascii="Calibri" w:hAnsi="Calibri" w:cs="Calibri"/>
          <w:sz w:val="24"/>
          <w:szCs w:val="24"/>
        </w:rPr>
        <w:t xml:space="preserve">a) </w:t>
      </w:r>
      <w:r w:rsidR="003A4723" w:rsidRPr="005C35B3">
        <w:rPr>
          <w:rFonts w:ascii="Calibri" w:hAnsi="Calibri" w:cs="Calibri"/>
          <w:sz w:val="24"/>
          <w:szCs w:val="24"/>
        </w:rPr>
        <w:t>Was sagt dieses Bild über das Verhältnis Frau und Mann</w:t>
      </w:r>
      <w:r w:rsidR="0039067E" w:rsidRPr="005C35B3">
        <w:rPr>
          <w:rFonts w:ascii="Calibri" w:hAnsi="Calibri" w:cs="Calibri"/>
          <w:sz w:val="24"/>
          <w:szCs w:val="24"/>
        </w:rPr>
        <w:t xml:space="preserve"> </w:t>
      </w:r>
      <w:r w:rsidR="0039067E" w:rsidRPr="005C35B3">
        <w:rPr>
          <w:rFonts w:ascii="Calibri" w:hAnsi="Calibri" w:cs="Calibri"/>
          <w:b/>
          <w:sz w:val="24"/>
          <w:szCs w:val="24"/>
        </w:rPr>
        <w:t>oder</w:t>
      </w:r>
      <w:r w:rsidR="009864EE" w:rsidRPr="005C35B3">
        <w:rPr>
          <w:rFonts w:ascii="Calibri" w:hAnsi="Calibri" w:cs="Calibri"/>
          <w:sz w:val="24"/>
          <w:szCs w:val="24"/>
        </w:rPr>
        <w:t xml:space="preserve"> Europäer_in und Afrikaner_in,</w:t>
      </w:r>
      <w:r w:rsidR="003A4723" w:rsidRPr="005C35B3">
        <w:rPr>
          <w:rFonts w:ascii="Calibri" w:hAnsi="Calibri" w:cs="Calibri"/>
          <w:sz w:val="24"/>
          <w:szCs w:val="24"/>
        </w:rPr>
        <w:t xml:space="preserve"> in der damaligen Zeit aus? </w:t>
      </w:r>
      <w:r w:rsidR="003A4723" w:rsidRPr="005C35B3">
        <w:rPr>
          <w:rFonts w:ascii="Calibri" w:hAnsi="Calibri" w:cs="Calibri"/>
          <w:b/>
          <w:sz w:val="24"/>
          <w:szCs w:val="24"/>
        </w:rPr>
        <w:t>Diskutiere mit einem Partner</w:t>
      </w:r>
      <w:r w:rsidR="003A4723" w:rsidRPr="005C35B3">
        <w:rPr>
          <w:rFonts w:ascii="Calibri" w:hAnsi="Calibri" w:cs="Calibri"/>
          <w:sz w:val="24"/>
          <w:szCs w:val="24"/>
        </w:rPr>
        <w:t xml:space="preserve"> und halte</w:t>
      </w:r>
      <w:r w:rsidR="007C7818" w:rsidRPr="005C35B3">
        <w:rPr>
          <w:rFonts w:ascii="Calibri" w:hAnsi="Calibri" w:cs="Calibri"/>
          <w:sz w:val="24"/>
          <w:szCs w:val="24"/>
        </w:rPr>
        <w:t>t</w:t>
      </w:r>
      <w:r w:rsidR="003A4723" w:rsidRPr="005C35B3">
        <w:rPr>
          <w:rFonts w:ascii="Calibri" w:hAnsi="Calibri" w:cs="Calibri"/>
          <w:sz w:val="24"/>
          <w:szCs w:val="24"/>
        </w:rPr>
        <w:t xml:space="preserve"> eure Diskussion stichwortartig fest.</w:t>
      </w:r>
      <w:r w:rsidR="00E55CA3">
        <w:rPr>
          <w:rFonts w:ascii="Calibri" w:hAnsi="Calibri" w:cs="Calibri"/>
          <w:sz w:val="24"/>
          <w:szCs w:val="24"/>
        </w:rPr>
        <w:br/>
        <w:t>______________________________________________________________________________________________________________________________________________________</w:t>
      </w:r>
    </w:p>
    <w:p w:rsidR="009864EE" w:rsidRPr="005C35B3" w:rsidRDefault="00A3222F" w:rsidP="002C54C7">
      <w:pPr>
        <w:spacing w:line="360" w:lineRule="auto"/>
        <w:rPr>
          <w:rFonts w:ascii="Calibri" w:hAnsi="Calibri" w:cs="Calibri"/>
          <w:sz w:val="24"/>
          <w:szCs w:val="24"/>
        </w:rPr>
      </w:pPr>
      <w:r>
        <w:rPr>
          <w:rFonts w:ascii="Calibri" w:hAnsi="Calibri" w:cs="Calibri"/>
          <w:sz w:val="24"/>
          <w:szCs w:val="24"/>
        </w:rPr>
        <w:t>5</w:t>
      </w:r>
      <w:r w:rsidR="004329D3">
        <w:rPr>
          <w:rFonts w:ascii="Calibri" w:hAnsi="Calibri" w:cs="Calibri"/>
          <w:sz w:val="24"/>
          <w:szCs w:val="24"/>
        </w:rPr>
        <w:t>.</w:t>
      </w:r>
      <w:r w:rsidR="00F137AB" w:rsidRPr="005C35B3">
        <w:rPr>
          <w:rFonts w:ascii="Calibri" w:hAnsi="Calibri" w:cs="Calibri"/>
          <w:sz w:val="24"/>
          <w:szCs w:val="24"/>
        </w:rPr>
        <w:t xml:space="preserve">b) </w:t>
      </w:r>
      <w:r w:rsidR="00E55CA3">
        <w:rPr>
          <w:rFonts w:ascii="Calibri" w:hAnsi="Calibri" w:cs="Calibri"/>
          <w:sz w:val="24"/>
          <w:szCs w:val="24"/>
        </w:rPr>
        <w:t>Wie sehen diese Beziehungen h</w:t>
      </w:r>
      <w:r w:rsidR="009864EE" w:rsidRPr="005C35B3">
        <w:rPr>
          <w:rFonts w:ascii="Calibri" w:hAnsi="Calibri" w:cs="Calibri"/>
          <w:sz w:val="24"/>
          <w:szCs w:val="24"/>
        </w:rPr>
        <w:t>eute aus</w:t>
      </w:r>
      <w:r w:rsidR="00312EB5" w:rsidRPr="005C35B3">
        <w:rPr>
          <w:rFonts w:ascii="Calibri" w:hAnsi="Calibri" w:cs="Calibri"/>
          <w:sz w:val="24"/>
          <w:szCs w:val="24"/>
        </w:rPr>
        <w:t>, was hat sich verändert? W</w:t>
      </w:r>
      <w:r w:rsidR="00735320" w:rsidRPr="005C35B3">
        <w:rPr>
          <w:rFonts w:ascii="Calibri" w:hAnsi="Calibri" w:cs="Calibri"/>
          <w:sz w:val="24"/>
          <w:szCs w:val="24"/>
        </w:rPr>
        <w:t xml:space="preserve">as ist eventuell </w:t>
      </w:r>
      <w:r w:rsidR="00E55CA3" w:rsidRPr="005C35B3">
        <w:rPr>
          <w:rFonts w:ascii="Calibri" w:hAnsi="Calibri" w:cs="Calibri"/>
          <w:sz w:val="24"/>
          <w:szCs w:val="24"/>
        </w:rPr>
        <w:t>gleichgeblieben</w:t>
      </w:r>
      <w:r w:rsidR="009864EE" w:rsidRPr="005C35B3">
        <w:rPr>
          <w:rFonts w:ascii="Calibri" w:hAnsi="Calibri" w:cs="Calibri"/>
          <w:sz w:val="24"/>
          <w:szCs w:val="24"/>
        </w:rPr>
        <w:t>?</w:t>
      </w:r>
      <w:r w:rsidR="00E55CA3">
        <w:rPr>
          <w:rFonts w:ascii="Calibri" w:hAnsi="Calibri" w:cs="Calibri"/>
          <w:sz w:val="24"/>
          <w:szCs w:val="24"/>
        </w:rPr>
        <w:br/>
        <w:t>_________________________________________________________________________________________________________________________________________________________________________________________________________________________________</w:t>
      </w:r>
    </w:p>
    <w:p w:rsidR="004329D3" w:rsidRDefault="004329D3" w:rsidP="002C54C7">
      <w:pPr>
        <w:spacing w:line="360" w:lineRule="auto"/>
        <w:rPr>
          <w:rFonts w:ascii="Calibri" w:hAnsi="Calibri" w:cs="Calibri"/>
          <w:sz w:val="24"/>
          <w:szCs w:val="24"/>
        </w:rPr>
      </w:pPr>
    </w:p>
    <w:p w:rsidR="004329D3" w:rsidRPr="004329D3" w:rsidRDefault="00A3222F" w:rsidP="002C54C7">
      <w:pPr>
        <w:spacing w:line="360" w:lineRule="auto"/>
        <w:rPr>
          <w:rFonts w:ascii="Calibri" w:hAnsi="Calibri" w:cs="Calibri"/>
          <w:sz w:val="24"/>
          <w:szCs w:val="24"/>
          <w:u w:val="single"/>
        </w:rPr>
      </w:pPr>
      <w:r>
        <w:rPr>
          <w:rFonts w:ascii="Calibri" w:hAnsi="Calibri" w:cs="Calibri"/>
          <w:sz w:val="24"/>
          <w:szCs w:val="24"/>
          <w:u w:val="single"/>
        </w:rPr>
        <w:t>Wähle Aufgabe 6</w:t>
      </w:r>
      <w:r w:rsidR="004329D3" w:rsidRPr="004329D3">
        <w:rPr>
          <w:rFonts w:ascii="Calibri" w:hAnsi="Calibri" w:cs="Calibri"/>
          <w:sz w:val="24"/>
          <w:szCs w:val="24"/>
          <w:u w:val="single"/>
        </w:rPr>
        <w:t xml:space="preserve"> </w:t>
      </w:r>
      <w:r w:rsidR="004329D3" w:rsidRPr="004329D3">
        <w:rPr>
          <w:rFonts w:ascii="Calibri" w:hAnsi="Calibri" w:cs="Calibri"/>
          <w:b/>
          <w:sz w:val="24"/>
          <w:szCs w:val="24"/>
          <w:u w:val="single"/>
        </w:rPr>
        <w:t>ODER</w:t>
      </w:r>
      <w:r>
        <w:rPr>
          <w:rFonts w:ascii="Calibri" w:hAnsi="Calibri" w:cs="Calibri"/>
          <w:sz w:val="24"/>
          <w:szCs w:val="24"/>
          <w:u w:val="single"/>
        </w:rPr>
        <w:t xml:space="preserve"> Aufgabe 7</w:t>
      </w:r>
      <w:r w:rsidR="004329D3" w:rsidRPr="004329D3">
        <w:rPr>
          <w:rFonts w:ascii="Calibri" w:hAnsi="Calibri" w:cs="Calibri"/>
          <w:sz w:val="24"/>
          <w:szCs w:val="24"/>
          <w:u w:val="single"/>
        </w:rPr>
        <w:t xml:space="preserve"> und beantworte sie in deinem Heft/ Ordner. </w:t>
      </w:r>
    </w:p>
    <w:p w:rsidR="00312EB5" w:rsidRPr="005C35B3" w:rsidRDefault="00A3222F" w:rsidP="002C54C7">
      <w:pPr>
        <w:spacing w:line="360" w:lineRule="auto"/>
        <w:rPr>
          <w:rFonts w:ascii="Calibri" w:hAnsi="Calibri" w:cs="Calibri"/>
          <w:sz w:val="24"/>
          <w:szCs w:val="24"/>
        </w:rPr>
      </w:pPr>
      <w:r>
        <w:rPr>
          <w:rFonts w:ascii="Calibri" w:hAnsi="Calibri" w:cs="Calibri"/>
          <w:sz w:val="24"/>
          <w:szCs w:val="24"/>
        </w:rPr>
        <w:t>6</w:t>
      </w:r>
      <w:r w:rsidR="004329D3">
        <w:rPr>
          <w:rFonts w:ascii="Calibri" w:hAnsi="Calibri" w:cs="Calibri"/>
          <w:sz w:val="24"/>
          <w:szCs w:val="24"/>
        </w:rPr>
        <w:t>.</w:t>
      </w:r>
      <w:r w:rsidR="00312EB5" w:rsidRPr="005C35B3">
        <w:rPr>
          <w:rFonts w:ascii="Calibri" w:hAnsi="Calibri" w:cs="Calibri"/>
          <w:sz w:val="24"/>
          <w:szCs w:val="24"/>
        </w:rPr>
        <w:t xml:space="preserve"> Lassen sich die damaligen Völkerschauen mit heutigen Miss Wahlen vergleichen? Was zeichnet die beiden Shows aus? </w:t>
      </w:r>
      <w:r w:rsidR="00312EB5" w:rsidRPr="005C35B3">
        <w:rPr>
          <w:rFonts w:ascii="Calibri" w:hAnsi="Calibri" w:cs="Calibri"/>
          <w:b/>
          <w:sz w:val="24"/>
          <w:szCs w:val="24"/>
        </w:rPr>
        <w:t>Vergleiche</w:t>
      </w:r>
      <w:r w:rsidR="00312EB5" w:rsidRPr="005C35B3">
        <w:rPr>
          <w:rFonts w:ascii="Calibri" w:hAnsi="Calibri" w:cs="Calibri"/>
          <w:sz w:val="24"/>
          <w:szCs w:val="24"/>
        </w:rPr>
        <w:t xml:space="preserve"> und finde </w:t>
      </w:r>
      <w:r w:rsidR="00312EB5" w:rsidRPr="005C35B3">
        <w:rPr>
          <w:rFonts w:ascii="Calibri" w:hAnsi="Calibri" w:cs="Calibri"/>
          <w:b/>
          <w:sz w:val="24"/>
          <w:szCs w:val="24"/>
        </w:rPr>
        <w:t>Unterschiede,</w:t>
      </w:r>
      <w:r w:rsidR="00312EB5" w:rsidRPr="005C35B3">
        <w:rPr>
          <w:rFonts w:ascii="Calibri" w:hAnsi="Calibri" w:cs="Calibri"/>
          <w:sz w:val="24"/>
          <w:szCs w:val="24"/>
        </w:rPr>
        <w:t xml:space="preserve"> gehe dabei auf das </w:t>
      </w:r>
      <w:r w:rsidR="00E55CA3" w:rsidRPr="005C35B3">
        <w:rPr>
          <w:rFonts w:ascii="Calibri" w:hAnsi="Calibri" w:cs="Calibri"/>
          <w:sz w:val="24"/>
          <w:szCs w:val="24"/>
        </w:rPr>
        <w:t>zugrundeliegende</w:t>
      </w:r>
      <w:r w:rsidR="00312EB5" w:rsidRPr="005C35B3">
        <w:rPr>
          <w:rFonts w:ascii="Calibri" w:hAnsi="Calibri" w:cs="Calibri"/>
          <w:sz w:val="24"/>
          <w:szCs w:val="24"/>
        </w:rPr>
        <w:t xml:space="preserve"> Frauenbild ein.</w:t>
      </w:r>
      <w:r w:rsidR="00E55CA3">
        <w:rPr>
          <w:rFonts w:ascii="Calibri" w:hAnsi="Calibri" w:cs="Calibri"/>
          <w:sz w:val="24"/>
          <w:szCs w:val="24"/>
        </w:rPr>
        <w:br/>
      </w:r>
    </w:p>
    <w:p w:rsidR="00312EB5" w:rsidRPr="005C35B3" w:rsidRDefault="00A3222F" w:rsidP="002C54C7">
      <w:pPr>
        <w:spacing w:after="0" w:line="360" w:lineRule="auto"/>
        <w:jc w:val="both"/>
        <w:rPr>
          <w:rFonts w:ascii="Calibri" w:hAnsi="Calibri" w:cs="Calibri"/>
          <w:sz w:val="24"/>
          <w:szCs w:val="24"/>
        </w:rPr>
      </w:pPr>
      <w:r>
        <w:rPr>
          <w:rFonts w:ascii="Calibri" w:hAnsi="Calibri" w:cs="Calibri"/>
          <w:sz w:val="24"/>
          <w:szCs w:val="24"/>
        </w:rPr>
        <w:t>7</w:t>
      </w:r>
      <w:r w:rsidR="004329D3">
        <w:rPr>
          <w:rFonts w:ascii="Calibri" w:hAnsi="Calibri" w:cs="Calibri"/>
          <w:sz w:val="24"/>
          <w:szCs w:val="24"/>
        </w:rPr>
        <w:t>.</w:t>
      </w:r>
      <w:r w:rsidR="00312EB5" w:rsidRPr="005C35B3">
        <w:rPr>
          <w:rFonts w:ascii="Calibri" w:hAnsi="Calibri" w:cs="Calibri"/>
          <w:sz w:val="24"/>
          <w:szCs w:val="24"/>
        </w:rPr>
        <w:t xml:space="preserve"> Könnte es solche Völkerschauen auch in umgekehrter Variante geben, </w:t>
      </w:r>
    </w:p>
    <w:p w:rsidR="00097FF2" w:rsidRPr="004329D3" w:rsidRDefault="00312EB5" w:rsidP="004329D3">
      <w:pPr>
        <w:spacing w:line="360" w:lineRule="auto"/>
        <w:jc w:val="both"/>
        <w:rPr>
          <w:rFonts w:ascii="Calibri" w:hAnsi="Calibri" w:cs="Calibri"/>
          <w:b/>
          <w:sz w:val="24"/>
          <w:szCs w:val="24"/>
        </w:rPr>
      </w:pPr>
      <w:r w:rsidRPr="005C35B3">
        <w:rPr>
          <w:rFonts w:ascii="Calibri" w:hAnsi="Calibri" w:cs="Calibri"/>
          <w:sz w:val="24"/>
          <w:szCs w:val="24"/>
        </w:rPr>
        <w:t>also Kongolesen, die sich Deutsche im Zoo anschauen?</w:t>
      </w:r>
      <w:r w:rsidR="00A3222F">
        <w:rPr>
          <w:rFonts w:ascii="Calibri" w:hAnsi="Calibri" w:cs="Calibri"/>
          <w:sz w:val="24"/>
          <w:szCs w:val="24"/>
        </w:rPr>
        <w:t xml:space="preserve"> </w:t>
      </w:r>
      <w:r w:rsidRPr="005C35B3">
        <w:rPr>
          <w:rFonts w:ascii="Calibri" w:hAnsi="Calibri" w:cs="Calibri"/>
          <w:b/>
          <w:sz w:val="24"/>
          <w:szCs w:val="24"/>
        </w:rPr>
        <w:t>Begründe deine Meinung</w:t>
      </w:r>
      <w:r w:rsidR="004329D3">
        <w:rPr>
          <w:rFonts w:ascii="Calibri" w:hAnsi="Calibri" w:cs="Calibri"/>
          <w:b/>
          <w:sz w:val="24"/>
          <w:szCs w:val="24"/>
        </w:rPr>
        <w:t>.</w:t>
      </w:r>
    </w:p>
    <w:sectPr w:rsidR="00097FF2" w:rsidRPr="004329D3" w:rsidSect="002C54C7">
      <w:headerReference w:type="default" r:id="rId8"/>
      <w:footerReference w:type="default" r:id="rId9"/>
      <w:pgSz w:w="11906" w:h="16838"/>
      <w:pgMar w:top="1417" w:right="1417" w:bottom="1134" w:left="1417" w:header="680"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71" w:rsidRDefault="00BA6871" w:rsidP="00D55F57">
      <w:pPr>
        <w:spacing w:after="0" w:line="240" w:lineRule="auto"/>
      </w:pPr>
      <w:r>
        <w:separator/>
      </w:r>
    </w:p>
  </w:endnote>
  <w:endnote w:type="continuationSeparator" w:id="0">
    <w:p w:rsidR="00BA6871" w:rsidRDefault="00BA6871" w:rsidP="00D5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3" w:rsidRPr="00D5504E" w:rsidRDefault="00BA6871" w:rsidP="005C35B3">
    <w:pPr>
      <w:tabs>
        <w:tab w:val="center" w:pos="4536"/>
        <w:tab w:val="right" w:pos="9072"/>
      </w:tabs>
      <w:spacing w:after="0" w:line="240" w:lineRule="auto"/>
      <w:rPr>
        <w:sz w:val="20"/>
        <w:szCs w:val="20"/>
      </w:rPr>
    </w:pPr>
    <w:hyperlink r:id="rId1" w:history="1">
      <w:r w:rsidR="005C35B3" w:rsidRPr="00D5504E">
        <w:rPr>
          <w:color w:val="0000FF" w:themeColor="hyperlink"/>
          <w:sz w:val="20"/>
          <w:szCs w:val="20"/>
          <w:u w:val="single"/>
        </w:rPr>
        <w:t>www.histo-media.de</w:t>
      </w:r>
    </w:hyperlink>
    <w:r w:rsidR="005C35B3" w:rsidRPr="00D5504E">
      <w:rPr>
        <w:sz w:val="20"/>
        <w:szCs w:val="20"/>
      </w:rPr>
      <w:t xml:space="preserve">  </w:t>
    </w:r>
    <w:r w:rsidR="005C35B3">
      <w:rPr>
        <w:sz w:val="20"/>
        <w:szCs w:val="20"/>
      </w:rPr>
      <w:t xml:space="preserve">               </w:t>
    </w:r>
    <w:r w:rsidR="005C35B3">
      <w:rPr>
        <w:sz w:val="20"/>
        <w:szCs w:val="20"/>
      </w:rPr>
      <w:tab/>
    </w:r>
    <w:r w:rsidR="005C35B3" w:rsidRPr="00D5504E">
      <w:rPr>
        <w:sz w:val="20"/>
        <w:szCs w:val="20"/>
      </w:rPr>
      <w:t xml:space="preserve">Universität Tübingen, Institut für </w:t>
    </w:r>
    <w:r w:rsidR="005C35B3" w:rsidRPr="00D5504E">
      <w:rPr>
        <w:sz w:val="20"/>
        <w:szCs w:val="20"/>
      </w:rPr>
      <w:t xml:space="preserve">Geschichtsdidaktik und Public History </w:t>
    </w:r>
  </w:p>
  <w:p w:rsidR="005C35B3" w:rsidRDefault="005C35B3" w:rsidP="005C35B3">
    <w:pPr>
      <w:pStyle w:val="Footer"/>
    </w:pPr>
  </w:p>
  <w:p w:rsidR="009A3BA5" w:rsidRDefault="009A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71" w:rsidRDefault="00BA6871" w:rsidP="00D55F57">
      <w:pPr>
        <w:spacing w:after="0" w:line="240" w:lineRule="auto"/>
      </w:pPr>
      <w:r>
        <w:separator/>
      </w:r>
    </w:p>
  </w:footnote>
  <w:footnote w:type="continuationSeparator" w:id="0">
    <w:p w:rsidR="00BA6871" w:rsidRDefault="00BA6871" w:rsidP="00D55F57">
      <w:pPr>
        <w:spacing w:after="0" w:line="240" w:lineRule="auto"/>
      </w:pPr>
      <w:r>
        <w:continuationSeparator/>
      </w:r>
    </w:p>
  </w:footnote>
  <w:footnote w:id="1">
    <w:p w:rsidR="00981CF4" w:rsidRDefault="00981CF4" w:rsidP="00981CF4">
      <w:pPr>
        <w:pStyle w:val="FootnoteText"/>
      </w:pPr>
      <w:r>
        <w:rPr>
          <w:rStyle w:val="FootnoteReference"/>
        </w:rPr>
        <w:footnoteRef/>
      </w:r>
      <w:r w:rsidR="005C35B3">
        <w:t xml:space="preserve"> SCHAUER</w:t>
      </w:r>
      <w:r>
        <w:t>, Konrad (H</w:t>
      </w:r>
      <w:r w:rsidR="005C35B3">
        <w:t>rs</w:t>
      </w:r>
      <w:r>
        <w:t>g.): Heft zur „Kolonial-Ausstellung“ 1918</w:t>
      </w:r>
      <w:r w:rsidR="005C35B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3" w:rsidRPr="002C54C7" w:rsidRDefault="002C54C7" w:rsidP="002C54C7">
    <w:pPr>
      <w:tabs>
        <w:tab w:val="center" w:pos="4536"/>
        <w:tab w:val="right" w:pos="9072"/>
      </w:tabs>
      <w:rPr>
        <w:sz w:val="24"/>
      </w:rPr>
    </w:pPr>
    <w:r>
      <w:t>Name:</w:t>
    </w:r>
    <w:r>
      <w:ptab w:relativeTo="margin" w:alignment="center" w:leader="none"/>
    </w:r>
    <w:r>
      <w:t>Geschichte</w:t>
    </w:r>
    <w:r>
      <w:ptab w:relativeTo="margin" w:alignment="right" w:leader="none"/>
    </w:r>
    <w:r>
      <w:t>Datum: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FA0"/>
    <w:multiLevelType w:val="hybridMultilevel"/>
    <w:tmpl w:val="025A7DF2"/>
    <w:lvl w:ilvl="0" w:tplc="32D8D4B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572F8"/>
    <w:multiLevelType w:val="hybridMultilevel"/>
    <w:tmpl w:val="CDC0B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B179D6"/>
    <w:multiLevelType w:val="hybridMultilevel"/>
    <w:tmpl w:val="C810A0CC"/>
    <w:lvl w:ilvl="0" w:tplc="ED0ED1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D24B8F"/>
    <w:multiLevelType w:val="hybridMultilevel"/>
    <w:tmpl w:val="507E768C"/>
    <w:lvl w:ilvl="0" w:tplc="FA4A8F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61CE0"/>
    <w:multiLevelType w:val="hybridMultilevel"/>
    <w:tmpl w:val="E41E0EF6"/>
    <w:lvl w:ilvl="0" w:tplc="D42C1F1C">
      <w:start w:val="8"/>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F454AA2"/>
    <w:multiLevelType w:val="hybridMultilevel"/>
    <w:tmpl w:val="D2046F98"/>
    <w:lvl w:ilvl="0" w:tplc="3BB61DC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0650328"/>
    <w:multiLevelType w:val="hybridMultilevel"/>
    <w:tmpl w:val="230E1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17157"/>
    <w:multiLevelType w:val="hybridMultilevel"/>
    <w:tmpl w:val="D1589E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D94B3B"/>
    <w:multiLevelType w:val="hybridMultilevel"/>
    <w:tmpl w:val="EF52D1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1"/>
    <w:rsid w:val="000374D8"/>
    <w:rsid w:val="00062D3B"/>
    <w:rsid w:val="00070CA3"/>
    <w:rsid w:val="00097FF2"/>
    <w:rsid w:val="000F22EE"/>
    <w:rsid w:val="000F7020"/>
    <w:rsid w:val="001004AD"/>
    <w:rsid w:val="0012706E"/>
    <w:rsid w:val="00141575"/>
    <w:rsid w:val="001D41B0"/>
    <w:rsid w:val="001D7C78"/>
    <w:rsid w:val="001F34C3"/>
    <w:rsid w:val="002105BD"/>
    <w:rsid w:val="002135AC"/>
    <w:rsid w:val="00227F0C"/>
    <w:rsid w:val="002379A7"/>
    <w:rsid w:val="00281B02"/>
    <w:rsid w:val="002B131D"/>
    <w:rsid w:val="002C54C7"/>
    <w:rsid w:val="002F1E91"/>
    <w:rsid w:val="00312EB5"/>
    <w:rsid w:val="0033573F"/>
    <w:rsid w:val="00354B94"/>
    <w:rsid w:val="003579F4"/>
    <w:rsid w:val="0039067E"/>
    <w:rsid w:val="003A4723"/>
    <w:rsid w:val="003A7B48"/>
    <w:rsid w:val="003B450A"/>
    <w:rsid w:val="003E39FA"/>
    <w:rsid w:val="004329D3"/>
    <w:rsid w:val="004E41DB"/>
    <w:rsid w:val="005C35B3"/>
    <w:rsid w:val="006205E3"/>
    <w:rsid w:val="006D61D3"/>
    <w:rsid w:val="00707B70"/>
    <w:rsid w:val="00726151"/>
    <w:rsid w:val="00735320"/>
    <w:rsid w:val="00745DA9"/>
    <w:rsid w:val="0075772B"/>
    <w:rsid w:val="007C7818"/>
    <w:rsid w:val="008205A7"/>
    <w:rsid w:val="008347E6"/>
    <w:rsid w:val="00850C2A"/>
    <w:rsid w:val="008B0CF0"/>
    <w:rsid w:val="00913A34"/>
    <w:rsid w:val="009566E6"/>
    <w:rsid w:val="00956978"/>
    <w:rsid w:val="00981CF4"/>
    <w:rsid w:val="009838D6"/>
    <w:rsid w:val="0098414B"/>
    <w:rsid w:val="009864EE"/>
    <w:rsid w:val="009A3BA5"/>
    <w:rsid w:val="00A3222F"/>
    <w:rsid w:val="00A474D4"/>
    <w:rsid w:val="00A60CE0"/>
    <w:rsid w:val="00A90798"/>
    <w:rsid w:val="00AE1C94"/>
    <w:rsid w:val="00AE460B"/>
    <w:rsid w:val="00B20643"/>
    <w:rsid w:val="00B227D9"/>
    <w:rsid w:val="00B36036"/>
    <w:rsid w:val="00B4027D"/>
    <w:rsid w:val="00B525B3"/>
    <w:rsid w:val="00B5660A"/>
    <w:rsid w:val="00B6757F"/>
    <w:rsid w:val="00B971FB"/>
    <w:rsid w:val="00BA6871"/>
    <w:rsid w:val="00BB6BDA"/>
    <w:rsid w:val="00BD3231"/>
    <w:rsid w:val="00C133FE"/>
    <w:rsid w:val="00C40470"/>
    <w:rsid w:val="00C40737"/>
    <w:rsid w:val="00C42234"/>
    <w:rsid w:val="00C618A3"/>
    <w:rsid w:val="00C82167"/>
    <w:rsid w:val="00CB343C"/>
    <w:rsid w:val="00CB51D9"/>
    <w:rsid w:val="00D55F57"/>
    <w:rsid w:val="00D711C5"/>
    <w:rsid w:val="00D739C7"/>
    <w:rsid w:val="00DA1206"/>
    <w:rsid w:val="00DD2E52"/>
    <w:rsid w:val="00DF6414"/>
    <w:rsid w:val="00E55CA3"/>
    <w:rsid w:val="00E65434"/>
    <w:rsid w:val="00E66FDD"/>
    <w:rsid w:val="00EC298C"/>
    <w:rsid w:val="00EC6F7E"/>
    <w:rsid w:val="00F12043"/>
    <w:rsid w:val="00F137AB"/>
    <w:rsid w:val="00F212AD"/>
    <w:rsid w:val="00F64012"/>
    <w:rsid w:val="00F755CA"/>
    <w:rsid w:val="00F86AFC"/>
    <w:rsid w:val="00FD5A6D"/>
    <w:rsid w:val="00FE0D29"/>
    <w:rsid w:val="00FE5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87F9C-19B9-4175-8565-0FAA4A3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AC"/>
  </w:style>
  <w:style w:type="paragraph" w:styleId="Heading1">
    <w:name w:val="heading 1"/>
    <w:basedOn w:val="Normal"/>
    <w:next w:val="Normal"/>
    <w:link w:val="Heading1Char"/>
    <w:uiPriority w:val="9"/>
    <w:qFormat/>
    <w:rsid w:val="00CB51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51"/>
    <w:pPr>
      <w:ind w:left="720"/>
      <w:contextualSpacing/>
    </w:pPr>
  </w:style>
  <w:style w:type="character" w:styleId="Hyperlink">
    <w:name w:val="Hyperlink"/>
    <w:basedOn w:val="DefaultParagraphFont"/>
    <w:uiPriority w:val="99"/>
    <w:unhideWhenUsed/>
    <w:rsid w:val="00B227D9"/>
    <w:rPr>
      <w:color w:val="0000FF"/>
      <w:u w:val="single"/>
    </w:rPr>
  </w:style>
  <w:style w:type="paragraph" w:styleId="BalloonText">
    <w:name w:val="Balloon Text"/>
    <w:basedOn w:val="Normal"/>
    <w:link w:val="BalloonTextChar"/>
    <w:uiPriority w:val="99"/>
    <w:semiHidden/>
    <w:unhideWhenUsed/>
    <w:rsid w:val="0023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A7"/>
    <w:rPr>
      <w:rFonts w:ascii="Tahoma" w:hAnsi="Tahoma" w:cs="Tahoma"/>
      <w:sz w:val="16"/>
      <w:szCs w:val="16"/>
    </w:rPr>
  </w:style>
  <w:style w:type="table" w:styleId="TableGrid">
    <w:name w:val="Table Grid"/>
    <w:basedOn w:val="TableNormal"/>
    <w:uiPriority w:val="59"/>
    <w:rsid w:val="00E6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5F57"/>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D55F57"/>
    <w:rPr>
      <w:sz w:val="20"/>
      <w:szCs w:val="20"/>
    </w:rPr>
  </w:style>
  <w:style w:type="character" w:styleId="FootnoteReference">
    <w:name w:val="footnote reference"/>
    <w:basedOn w:val="DefaultParagraphFont"/>
    <w:uiPriority w:val="99"/>
    <w:semiHidden/>
    <w:unhideWhenUsed/>
    <w:rsid w:val="00D55F57"/>
    <w:rPr>
      <w:vertAlign w:val="superscript"/>
    </w:rPr>
  </w:style>
  <w:style w:type="paragraph" w:styleId="EndnoteText">
    <w:name w:val="endnote text"/>
    <w:basedOn w:val="Normal"/>
    <w:link w:val="EndnoteTextChar"/>
    <w:uiPriority w:val="99"/>
    <w:semiHidden/>
    <w:unhideWhenUsed/>
    <w:rsid w:val="00B402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27D"/>
    <w:rPr>
      <w:sz w:val="20"/>
      <w:szCs w:val="20"/>
    </w:rPr>
  </w:style>
  <w:style w:type="character" w:styleId="EndnoteReference">
    <w:name w:val="endnote reference"/>
    <w:basedOn w:val="DefaultParagraphFont"/>
    <w:uiPriority w:val="99"/>
    <w:semiHidden/>
    <w:unhideWhenUsed/>
    <w:rsid w:val="00B4027D"/>
    <w:rPr>
      <w:vertAlign w:val="superscript"/>
    </w:rPr>
  </w:style>
  <w:style w:type="character" w:customStyle="1" w:styleId="content">
    <w:name w:val="content"/>
    <w:basedOn w:val="DefaultParagraphFont"/>
    <w:rsid w:val="00D739C7"/>
  </w:style>
  <w:style w:type="paragraph" w:styleId="Header">
    <w:name w:val="header"/>
    <w:basedOn w:val="Normal"/>
    <w:link w:val="HeaderChar"/>
    <w:uiPriority w:val="99"/>
    <w:unhideWhenUsed/>
    <w:rsid w:val="00C13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3FE"/>
  </w:style>
  <w:style w:type="paragraph" w:styleId="Footer">
    <w:name w:val="footer"/>
    <w:basedOn w:val="Normal"/>
    <w:link w:val="FooterChar"/>
    <w:uiPriority w:val="99"/>
    <w:unhideWhenUsed/>
    <w:rsid w:val="00C13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3FE"/>
  </w:style>
  <w:style w:type="paragraph" w:styleId="IntenseQuote">
    <w:name w:val="Intense Quote"/>
    <w:basedOn w:val="Normal"/>
    <w:next w:val="Normal"/>
    <w:link w:val="IntenseQuoteChar"/>
    <w:uiPriority w:val="30"/>
    <w:qFormat/>
    <w:rsid w:val="00CB51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51D9"/>
    <w:rPr>
      <w:i/>
      <w:iCs/>
      <w:color w:val="4F81BD" w:themeColor="accent1"/>
    </w:rPr>
  </w:style>
  <w:style w:type="character" w:customStyle="1" w:styleId="Heading1Char">
    <w:name w:val="Heading 1 Char"/>
    <w:basedOn w:val="DefaultParagraphFont"/>
    <w:link w:val="Heading1"/>
    <w:uiPriority w:val="9"/>
    <w:rsid w:val="00CB51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F8447-A79A-469E-9C9A-347535E1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Dziewiecki</dc:creator>
  <cp:lastModifiedBy>Bernie</cp:lastModifiedBy>
  <cp:revision>2</cp:revision>
  <cp:lastPrinted>2015-07-15T17:47:00Z</cp:lastPrinted>
  <dcterms:created xsi:type="dcterms:W3CDTF">2018-09-21T17:03:00Z</dcterms:created>
  <dcterms:modified xsi:type="dcterms:W3CDTF">2018-09-21T17:03:00Z</dcterms:modified>
</cp:coreProperties>
</file>